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71" w:rsidRDefault="00107971" w:rsidP="0010797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 Е Ш Е Н И Е</w:t>
      </w:r>
    </w:p>
    <w:p w:rsidR="00107971" w:rsidRDefault="00107971" w:rsidP="00107971">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 М Е Н Е М Р О С С И Й С К О Й Ф Е Д Е Р А Ц И 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27 ноября 2019 года. Ново – Савиновский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 xml:space="preserve">Республики Татарстан в составе председательствующего судьи Исмагиловой В.А. при секретаре Хабибуллиной С.В., 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ФИО4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обществу с ограниченной ответственностью Страховая Компания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о взыскании страховой премии, убытков, процентов за пользование чужими денежными средствами, компенсации морального вреда и штрафа,</w:t>
      </w:r>
      <w:r>
        <w:rPr>
          <w:rFonts w:ascii="Arial" w:hAnsi="Arial" w:cs="Arial"/>
          <w:color w:val="000000"/>
          <w:sz w:val="23"/>
          <w:szCs w:val="23"/>
        </w:rPr>
        <w:br/>
      </w:r>
      <w:r>
        <w:rPr>
          <w:rFonts w:ascii="Arial" w:hAnsi="Arial" w:cs="Arial"/>
          <w:color w:val="000000"/>
          <w:sz w:val="23"/>
          <w:szCs w:val="23"/>
        </w:rPr>
        <w:br/>
      </w:r>
    </w:p>
    <w:p w:rsidR="00107971" w:rsidRDefault="00107971" w:rsidP="0010797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1B5D40" w:rsidRPr="001F2E87" w:rsidRDefault="00107971" w:rsidP="00107971">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Р.Д. обратился в суд с иском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страховой премии в сумме 77 354 рубля, убытков в сумме 13 560 рублей, процентов за пользование чужими денежными средствами в сумме 7 238 рублей 96 копеек, компенсации морального вреда в сумме 30 000 рублей, расходов за услуги представителя в сумме 35 000 рублей 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обосновании иска указал, что --.--.---- г. между ним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кредитный договор за №--, по условиям которого был предоставлен кредит в сумме 368 354 рубля сроком на 60 месяцев под 13,892%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между ним и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страхования по программе «Финансовый резерв Лайф+». Плата за участие в программе коллективного страхования составила 77 735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он обратилась в банк и страховую компанию с заявлением об отказе в участие в программе коллективного страхования и возврате платы за подключение к указанной программе. Указанные заявления были оставлены банком и страховой компенией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Плата за страхование в сумме 77 735 рублей была включена в общую сумму кредита, банк получил доходы в виде процентов по кредиту и полагает подлежащими взысканию убытки в виде процентов уплаченных процентов на сумму платы за подключение к программе страхования в размере 13 560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ходе судебного разбирательства в качестве соответчика было привлечено общество с ограниченной ответственностью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и представитель истца в судебном заседании исковые требования поддержали в полном объеме, просили удовлетворить.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Представитель ответчика публичное акционерное общество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 судебное заседание не явился, представили отзыв на исковое заявление, в котором исковые требования не признали, просят рассмотреть дело в их отсутствие.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общество с ограниченной ответственностью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 судебное заседание не явился, представили возражение на исковое заявление, в котором исковые требования не признали, поскольку денежные средства за указанную услугу в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поступали, просят рассмотреть дело в их отсутствие.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выслушав пояснения истца, представителя истца, исследовав письменные материалы дела,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6. Прекращение обязательств &gt; Статья 407. Основания прекращения обязательств" w:history="1">
        <w:r>
          <w:rPr>
            <w:rStyle w:val="a3"/>
            <w:rFonts w:ascii="Arial" w:hAnsi="Arial" w:cs="Arial"/>
            <w:color w:val="8859A8"/>
            <w:sz w:val="23"/>
            <w:szCs w:val="23"/>
            <w:bdr w:val="none" w:sz="0" w:space="0" w:color="auto" w:frame="1"/>
          </w:rPr>
          <w:t>407</w:t>
        </w:r>
      </w:hyperlink>
      <w:r>
        <w:rPr>
          <w:rFonts w:ascii="Arial" w:hAnsi="Arial" w:cs="Arial"/>
          <w:color w:val="000000"/>
          <w:sz w:val="23"/>
          <w:szCs w:val="23"/>
          <w:shd w:val="clear" w:color="auto" w:fill="FFFFFF"/>
        </w:rPr>
        <w:t> Гражданского кодекса Российской Федерации обязательство может быть прекращено по основанию, предусмотренному настоящим Кодексом, другими законами 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пунктами 2, 3 статьи </w:t>
      </w:r>
      <w:hyperlink r:id="rId6" w:tgtFrame="_blank" w:tooltip="ГК РФ &gt;  Раздел IV. Отдельные виды обязательств &gt; Глава 48. Страхование &gt; Статья 958. Досрочное прекращение договора страхования" w:history="1">
        <w:r>
          <w:rPr>
            <w:rStyle w:val="a3"/>
            <w:rFonts w:ascii="Arial" w:hAnsi="Arial" w:cs="Arial"/>
            <w:color w:val="8859A8"/>
            <w:sz w:val="23"/>
            <w:szCs w:val="23"/>
            <w:bdr w:val="none" w:sz="0" w:space="0" w:color="auto" w:frame="1"/>
          </w:rPr>
          <w:t>958</w:t>
        </w:r>
      </w:hyperlink>
      <w:r>
        <w:rPr>
          <w:rFonts w:ascii="Arial" w:hAnsi="Arial" w:cs="Arial"/>
          <w:color w:val="000000"/>
          <w:sz w:val="23"/>
          <w:szCs w:val="23"/>
          <w:shd w:val="clear" w:color="auto" w:fill="FFFFFF"/>
        </w:rPr>
        <w:t> Гражданского кодекса Российской Федерации страхователь (выгодоприобретатель) </w:t>
      </w:r>
      <w:bookmarkStart w:id="1" w:name="snippet"/>
      <w:r>
        <w:rPr>
          <w:rStyle w:val="snippetequal"/>
          <w:rFonts w:ascii="Arial" w:hAnsi="Arial" w:cs="Arial"/>
          <w:b/>
          <w:bCs/>
          <w:color w:val="3C5F87"/>
          <w:sz w:val="23"/>
          <w:szCs w:val="23"/>
          <w:bdr w:val="none" w:sz="0" w:space="0" w:color="auto" w:frame="1"/>
        </w:rPr>
        <w:t>вправе</w:t>
      </w:r>
      <w:bookmarkEnd w:id="1"/>
      <w:r>
        <w:rPr>
          <w:rFonts w:ascii="Arial" w:hAnsi="Arial" w:cs="Arial"/>
          <w:color w:val="000000"/>
          <w:sz w:val="23"/>
          <w:szCs w:val="23"/>
          <w:shd w:val="clear" w:color="auto" w:fill="FFFFFF"/>
        </w:rPr>
        <w:t>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 (пункт 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досрочном прекращении договора страхования по обстоятельствам, указанным в пункте 1 настоящей статьи, страховщик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часть страховой премии пропорционально времени, в течение которого действовало страхование.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 (пункт 3).</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7"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2. Договор и закон" w:history="1">
        <w:r>
          <w:rPr>
            <w:rStyle w:val="a3"/>
            <w:rFonts w:ascii="Arial" w:hAnsi="Arial" w:cs="Arial"/>
            <w:color w:val="8859A8"/>
            <w:sz w:val="23"/>
            <w:szCs w:val="23"/>
            <w:bdr w:val="none" w:sz="0" w:space="0" w:color="auto" w:frame="1"/>
          </w:rPr>
          <w:t>422</w:t>
        </w:r>
      </w:hyperlink>
      <w:r>
        <w:rPr>
          <w:rFonts w:ascii="Arial" w:hAnsi="Arial" w:cs="Arial"/>
          <w:color w:val="000000"/>
          <w:sz w:val="23"/>
          <w:szCs w:val="23"/>
          <w:shd w:val="clear" w:color="auto" w:fill="FFFFFF"/>
        </w:rPr>
        <w:t>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действующими в момент его заключения.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8"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от 07.02.1992 N 2300-</w:t>
      </w:r>
      <w:hyperlink r:id="rId9" w:anchor="Lxg93orsmfHH"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 Правовое регулирование отношений в области &lt;span class=&quot;snippet_equal&quot;&gt; защиты &lt;/span&gt;&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условия договора, ущемляющие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по сравнению с правилами, установленными законами или иными правовыми актами Российской Федерации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признаются недействительными.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разъяснено в пункте 76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ничтожными являются условия сделки, заключенной с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 не соответствующие актам, содержащим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обязательные для сторон при заключении и исполнении публичных договоров (ст. </w:t>
      </w:r>
      <w:hyperlink r:id="rId10" w:tgtFrame="_blank" w:tooltip="ГК РФ &gt;  Раздел I. Общие положения &gt; Подраздел 1. Основные положения &gt; Глава 1. Гражданское законодательство &gt; Статья 3. Гражданское законодательство и иные акты, содержащие нормы гражданского &lt;span class=&quot;snippet_equal&quot;&gt; права &lt;/span&gt;"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shd w:val="clear" w:color="auto" w:fill="FFFFFF"/>
        </w:rPr>
        <w:t>, пп. 4 и </w:t>
      </w:r>
      <w:hyperlink r:id="rId11" w:tgtFrame="_blank" w:tooltip="ГК РФ &gt;  Раздел I. Общие положения &gt; Подраздел 1. Основные положения &gt; Глава 1. Гражданское законодательство &gt; Статья 5. Обычаи" w:history="1">
        <w:r>
          <w:rPr>
            <w:rStyle w:val="a3"/>
            <w:rFonts w:ascii="Arial" w:hAnsi="Arial" w:cs="Arial"/>
            <w:color w:val="8859A8"/>
            <w:sz w:val="23"/>
            <w:szCs w:val="23"/>
            <w:bdr w:val="none" w:sz="0" w:space="0" w:color="auto" w:frame="1"/>
          </w:rPr>
          <w:t>5</w:t>
        </w:r>
      </w:hyperlink>
      <w:r>
        <w:rPr>
          <w:rFonts w:ascii="Arial" w:hAnsi="Arial" w:cs="Arial"/>
          <w:color w:val="000000"/>
          <w:sz w:val="23"/>
          <w:szCs w:val="23"/>
          <w:shd w:val="clear" w:color="auto" w:fill="FFFFFF"/>
        </w:rPr>
        <w:t> ст. </w:t>
      </w:r>
      <w:hyperlink r:id="rId12"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6. Публичный договор" w:history="1">
        <w:r>
          <w:rPr>
            <w:rStyle w:val="a3"/>
            <w:rFonts w:ascii="Arial" w:hAnsi="Arial" w:cs="Arial"/>
            <w:color w:val="8859A8"/>
            <w:sz w:val="23"/>
            <w:szCs w:val="23"/>
            <w:bdr w:val="none" w:sz="0" w:space="0" w:color="auto" w:frame="1"/>
          </w:rPr>
          <w:t>426 ГК РФ</w:t>
        </w:r>
      </w:hyperlink>
      <w:r>
        <w:rPr>
          <w:rFonts w:ascii="Arial" w:hAnsi="Arial" w:cs="Arial"/>
          <w:color w:val="000000"/>
          <w:sz w:val="23"/>
          <w:szCs w:val="23"/>
          <w:shd w:val="clear" w:color="auto" w:fill="FFFFFF"/>
        </w:rPr>
        <w:t xml:space="preserve">), а также условия сделки, при совершении которой был нарушен явно выраженный законодательный </w:t>
      </w:r>
      <w:r>
        <w:rPr>
          <w:rFonts w:ascii="Arial" w:hAnsi="Arial" w:cs="Arial"/>
          <w:color w:val="000000"/>
          <w:sz w:val="23"/>
          <w:szCs w:val="23"/>
          <w:shd w:val="clear" w:color="auto" w:fill="FFFFFF"/>
        </w:rPr>
        <w:lastRenderedPageBreak/>
        <w:t>запрет ограничения </w:t>
      </w:r>
      <w:r>
        <w:rPr>
          <w:rStyle w:val="snippetequal"/>
          <w:rFonts w:ascii="Arial" w:hAnsi="Arial" w:cs="Arial"/>
          <w:b/>
          <w:bCs/>
          <w:color w:val="333333"/>
          <w:sz w:val="23"/>
          <w:szCs w:val="23"/>
          <w:bdr w:val="none" w:sz="0" w:space="0" w:color="auto" w:frame="1"/>
        </w:rPr>
        <w:t>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Во исполнение приведенной нормы Закона Банком России издано Указание от 20.11.2015 N 3854-У "О минимальных (стандартных) требованиях к условиям и порядку осуществления отдельных видов добровольного страхования" (Указание), которое было зарегистрировано в Минюсте России 12.02.2016 N 41072 и вступило в законную силу 02 марта 2016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данного Указания при осуществлении добровольного страхования (за исключением случаев осуществления добровольного страхования, предусмотренных пунктом 4 настоящего Указания) страховщик должен предусмотреть условие о возврате страхователю уплаченной страховой премии в порядке, установленном настоящим Указанием,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Страховщик при осуществлении добровольного страхования должен предусмотреть, что в случае если страхователь отказался от договора добровольного страхования в срок, установленный пунктом 1 настоящего Указания, и до даты возникновения обязательств страховщика по заключенному договору страхования (дата начала действия страхования), уплаченная страховая премия подлежит возврату страховщиком страхователю в полном объеме (пункт 5 Указания).</w:t>
      </w:r>
      <w:r>
        <w:rPr>
          <w:rFonts w:ascii="Arial" w:hAnsi="Arial" w:cs="Arial"/>
          <w:color w:val="000000"/>
          <w:sz w:val="23"/>
          <w:szCs w:val="23"/>
        </w:rPr>
        <w:br/>
      </w:r>
      <w:r>
        <w:rPr>
          <w:rFonts w:ascii="Arial" w:hAnsi="Arial" w:cs="Arial"/>
          <w:color w:val="000000"/>
          <w:sz w:val="23"/>
          <w:szCs w:val="23"/>
          <w:shd w:val="clear" w:color="auto" w:fill="FFFFFF"/>
        </w:rPr>
        <w:t>При этом в соответствии с пунктом 10 Указания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w:t>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 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Р.Д. и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кредитный договор №--, по условиям которого был предоставлен кредит в сумме 368 354 рубля сроком на 60 месяцев под 13,892%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тот же день, --.--.---- 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Р.Д. обратился в Банк с заявлением на включение ее в число участников Программы страхования в рамках коллективного страхования, заключенного между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Плата за включение в число участников программы страхования за весь срок страхования составляет 77 354 рубля, из которых: комиссия банка за подключение к программе страхования – 15 470 рублей 80 копеек и расходы банка на оплату страховой премии по договору коллективного страхования в размере 61 883 рубля 20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Р.Д. посредством почтовой связи направил в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заявление об отказе от участия в программе коллективного страхования и возврате уплаченных денежных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Р.Д. обратился в банк и страховую компанию с заявлением об отказе от участия в программе страхования и возврате страховой премии в течении 14 дней, а именно --.--.---- г., в силу приведенных положений Указания Банка России </w:t>
      </w:r>
      <w:r>
        <w:rPr>
          <w:rFonts w:ascii="Arial" w:hAnsi="Arial" w:cs="Arial"/>
          <w:color w:val="000000"/>
          <w:sz w:val="23"/>
          <w:szCs w:val="23"/>
          <w:shd w:val="clear" w:color="auto" w:fill="FFFFFF"/>
        </w:rPr>
        <w:lastRenderedPageBreak/>
        <w:t>он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возврат страховой премии.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отчета об отслеживании отправления данное заявление было получено банком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Р.Д. обратился в банк с заявлением об отказе от участия в Программе добровольного коллективного страхования --.--.---- г., то есть в течении 14 календарных дней со дня присоединения к данной Программе, при отсутствии в данном периоде событий, имеющих признаки страхового случая, ответчик обязан был возвратить истице всю оплаченную при подключении к Программе страхования денежную сумму за вычетом части страховой премии, пропорционально времени действия договора, а также реальных расходов банка, понесенных в связи с совершением действий по подключению истицы к Программе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Требования истца о возвращении ему суммы платы за подключение к программе страхования ответчиками до настоящего времени не удовлетворены.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представили суду доказательства подтверждающие факт несения банком и страховой компанией реальных расходов в связи с совершением действий по подключению истцы к Программе страхования, и размер данных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ответу из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Р.Д. является застрахованным лицом в рамках Договора коллективного страхования №-- от --.--.---- г., по следующим параметрам: Программа страхования Финасовый резерв программа Лайф+, номер кредитного договора №-- от --.--.---- г., оплаченный период страхования --.--.---- г. по --.--.---- г., размер страховой премии 61 883 рубля 20 копеек, дата поступления на расчетный счет страховщика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исковые требования о взыскании платы за включение в число участников программы страхования в сумме 77 354 рубля подлежат удовлетворению, при этом с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подлежит взысканию комиссия за подключение к программе страхования в сумме 15 470 рублей 80 копеек, а с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подлежит взысканию страховая премия в сумме 61 883 рубля 20 копеек, поскольку страховая премия была перечислена банком в страховую компанию, а комиссия за подключение к программе страхования была удержана банком.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исковые требования о взыскании убытков в виде процентов по кредиту, начисленных на сумму комиссии за включение в число участников программы страхования в сумме 2 658 рублей 18 копеек являются обоснованными и подлежат взысканию с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 период с --.--.---- г. ( следующий день после получения требования об отказе от договора коллективного страхования по --.--.---- г., дата заявленная истцом в исковом заявлении) 15 470.80 х 13.9%х445 дней/360 =2 658 рублей 18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Сумма комиссии за включение в число участников программы страхования была удержана ответчиком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без установленных законом оснований, на данную сумму подлежат начислению проценты за пользование чужими денежными </w:t>
      </w:r>
      <w:r>
        <w:rPr>
          <w:rFonts w:ascii="Arial" w:hAnsi="Arial" w:cs="Arial"/>
          <w:color w:val="000000"/>
          <w:sz w:val="23"/>
          <w:szCs w:val="23"/>
          <w:shd w:val="clear" w:color="auto" w:fill="FFFFFF"/>
        </w:rPr>
        <w:lastRenderedPageBreak/>
        <w:t>средствами по правилам статьи </w:t>
      </w:r>
      <w:hyperlink r:id="rId13"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за период с --.--.---- г. по --.--.---- г. исход из следующего расчета 15470.80 х 7.53%х 445 = 1420 рублей 14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Сумма процентов за пользование чужими денежными средствами, составляет 1 420 рублей 14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статьи </w:t>
      </w:r>
      <w:hyperlink r:id="rId14"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исковые требования о взыскании компенсации морального вреда являются обоснованными, поскольку нарушены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по вине банка, с учетом требований разумности и справедливости суд определяет размер денежной компенсации морального вреда подлежащего взысканию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сумме 3 000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15"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Размер штрафа, подлежащий взысканию с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соответствии с пунктом 6 статьи </w:t>
      </w:r>
      <w:hyperlink r:id="rId16"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составляет 11 274 рубля 56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поскольку истец от уплаты государственной пошлины освобожден в силу закона, она подлежит взысканию с ответчиков пропорционально удовлетворенным требованиям в сумме 1 081 рублей 96 копейки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в сумме 2 056 рублей 49 копеек с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Истцом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Р.Д. не были заявлены требования к ответчику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процентов, убытков и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Требований в досудебном порядке к ответчику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возврате страховой премии не было заявлено истцом, правовые основания для взыскания штрафа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5.7 коллективного договора страхования, заключенного --.--.---- г. между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24 (Публичное акционерное общество) в случае отказа страхователя от договора в части страхования конкретного застрахованного в связи с получением Страхователем в период действия договора заявления такого застрахованного об исключении его из числа участников Программы страхования (отказе от страхования) страховщик возвращает страхователю страховую премию, уплаченную за страхование конкретного застрахованного частично (пропорционально сроду действия страхования в отношении застрахованного) или полностью.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Таким образом, по условиям коллективного договора страхования при поступлении в Банк заявления от заемщика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Р.Д. об отказе от договора страхования, расчеты производятся между Банком и страховой компанией, и возврат страховой премии в связи с отказом от договора страхования должен был быть произведен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части 1 статьи </w:t>
      </w:r>
      <w:hyperlink r:id="rId18"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суд, с учетом требований разумности, считает возможным взыскать расходы на оплату юридических услуг в сумме 10 000 рублей с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в сумме 5 000 рублей с ответчика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при этом принимается во внимание категория дела, объем проделанной работы и количество проведенных по делу судебных заседаний с участием представителя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вышеизложенного и руководствуясь ст.ст. </w:t>
      </w:r>
      <w:hyperlink r:id="rId1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0"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 Е Ш И 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ФИО5 комиссию за подключение к программе страхования в сумме 15 470 рублей 80 копеек, проценты за пользование чужими денежными средствами в сумме 1 389 рублей 41 копейка, убытки в сумме 2 586 рублей 50 копеек, компенсацию морального вреда в сумме 3 000 рублей, понесенные расходы за услуги представителя в сумме 10 000 рублей и штраф в сумме 11 223 рубля 35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ФИО6 оплаченную страховую премию в сумме 61 883 рубля 20 копеек, понесенные расходы за услуги представителя в сумме 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публичного акционерного общества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соответствующий бюджет согласно нормативам отчислений, установленным бюджетным законодательством Российской Федерации, в сумме 1 077 рублей 84 копейки.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Страховая Компания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соответствующий бюджет согласно нормативам отчислений, установленным бюджетным законодательством Российской Федерации, в сумме 2 056 рублей 49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Верховный суд РТ через Ново – Савиновский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одного месяца со дня принятия его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подпись В.А.Исмагилова</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07971"/>
    <w:rsid w:val="001B5D40"/>
    <w:rsid w:val="001F2E87"/>
    <w:rsid w:val="003E7FC3"/>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7375">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gk-rf-chast1/razdel-iii/podrazdel-1_1/glava-25/statia-395/" TargetMode="External"/><Relationship Id="rId18"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dact.ru/law/gk-rf-chast1/razdel-iii/podrazdel-2_1/glava-27/statia-422/" TargetMode="External"/><Relationship Id="rId12" Type="http://schemas.openxmlformats.org/officeDocument/2006/relationships/hyperlink" Target="https://sudact.ru/law/gk-rf-chast1/razdel-iii/podrazdel-2_1/glava-27/statia-426/" TargetMode="External"/><Relationship Id="rId17" Type="http://schemas.openxmlformats.org/officeDocument/2006/relationships/hyperlink" Target="https://sudact.ru/law/gpk-rf/razdel-i/glava-7/statia-103/"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pk-rf/razdel-ii/podrazdel-ii/glava-16/statia-198/" TargetMode="External"/><Relationship Id="rId1" Type="http://schemas.openxmlformats.org/officeDocument/2006/relationships/styles" Target="styles.xml"/><Relationship Id="rId6" Type="http://schemas.openxmlformats.org/officeDocument/2006/relationships/hyperlink" Target="https://sudact.ru/law/gk-rf-chast2/razdel-iv/glava-48/statia-958/" TargetMode="External"/><Relationship Id="rId11" Type="http://schemas.openxmlformats.org/officeDocument/2006/relationships/hyperlink" Target="https://sudact.ru/law/gk-rf-chast1/razdel-i/podrazdel-1/glava-1/statia-5/" TargetMode="External"/><Relationship Id="rId5" Type="http://schemas.openxmlformats.org/officeDocument/2006/relationships/hyperlink" Target="https://sudact.ru/law/gk-rf-chast1/razdel-iii/podrazdel-1_1/glava-26/statia-407/" TargetMode="External"/><Relationship Id="rId15" Type="http://schemas.openxmlformats.org/officeDocument/2006/relationships/hyperlink" Target="https://sudact.ru/law/zakon-rf-ot-07021992-n-2300-1-o/" TargetMode="External"/><Relationship Id="rId10" Type="http://schemas.openxmlformats.org/officeDocument/2006/relationships/hyperlink" Target="https://sudact.ru/law/gk-rf-chast1/razdel-i/podrazdel-1/glava-1/statia-3/" TargetMode="External"/><Relationship Id="rId19"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zakon-rf-ot-07021992-n-2300-1-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2020-06-01T10:38:00Z</dcterms:created>
  <dcterms:modified xsi:type="dcterms:W3CDTF">2020-06-01T10:38:00Z</dcterms:modified>
</cp:coreProperties>
</file>